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539C3" w14:textId="77777777" w:rsidR="007B739C" w:rsidRPr="00E537D9" w:rsidRDefault="007B739C" w:rsidP="0009132C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E537D9">
        <w:rPr>
          <w:rFonts w:eastAsia="Calibri"/>
          <w:sz w:val="24"/>
          <w:szCs w:val="24"/>
        </w:rPr>
        <w:t xml:space="preserve">УТВЕРЖДЕНА </w:t>
      </w:r>
    </w:p>
    <w:p w14:paraId="66C5D23E" w14:textId="77777777" w:rsidR="007B739C" w:rsidRPr="00E537D9" w:rsidRDefault="007B739C" w:rsidP="0009132C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E537D9">
        <w:rPr>
          <w:rFonts w:eastAsia="Calibri"/>
          <w:sz w:val="24"/>
          <w:szCs w:val="24"/>
        </w:rPr>
        <w:t xml:space="preserve">постановлением администрации </w:t>
      </w:r>
    </w:p>
    <w:p w14:paraId="4E1F7DA6" w14:textId="77777777" w:rsidR="007B739C" w:rsidRPr="00E537D9" w:rsidRDefault="007B739C" w:rsidP="0009132C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E537D9">
        <w:rPr>
          <w:rFonts w:eastAsia="Calibri"/>
          <w:sz w:val="24"/>
          <w:szCs w:val="24"/>
        </w:rPr>
        <w:t>Тихвинского района</w:t>
      </w:r>
    </w:p>
    <w:p w14:paraId="29241D14" w14:textId="21D280CF" w:rsidR="007B739C" w:rsidRPr="00E537D9" w:rsidRDefault="007B739C" w:rsidP="0009132C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bookmarkStart w:id="0" w:name="_Hlk212884988"/>
      <w:r w:rsidRPr="00E537D9">
        <w:rPr>
          <w:rFonts w:eastAsia="Calibri"/>
          <w:sz w:val="24"/>
          <w:szCs w:val="24"/>
        </w:rPr>
        <w:t xml:space="preserve">от  </w:t>
      </w:r>
      <w:r w:rsidR="00E537D9">
        <w:rPr>
          <w:rFonts w:eastAsia="Calibri"/>
          <w:sz w:val="24"/>
          <w:szCs w:val="24"/>
        </w:rPr>
        <w:t>1 ноября 2025 г. №01-2944-а</w:t>
      </w:r>
    </w:p>
    <w:bookmarkEnd w:id="0"/>
    <w:p w14:paraId="697C3E96" w14:textId="77777777" w:rsidR="007B739C" w:rsidRPr="00E537D9" w:rsidRDefault="007B739C" w:rsidP="0009132C">
      <w:pPr>
        <w:autoSpaceDE w:val="0"/>
        <w:autoSpaceDN w:val="0"/>
        <w:adjustRightInd w:val="0"/>
        <w:ind w:left="5760"/>
        <w:rPr>
          <w:rFonts w:eastAsia="Calibri"/>
          <w:sz w:val="24"/>
          <w:szCs w:val="24"/>
        </w:rPr>
      </w:pPr>
      <w:r w:rsidRPr="00E537D9">
        <w:rPr>
          <w:rFonts w:eastAsia="Calibri"/>
          <w:sz w:val="24"/>
          <w:szCs w:val="24"/>
        </w:rPr>
        <w:t>(приложение)</w:t>
      </w:r>
    </w:p>
    <w:p w14:paraId="5E79F4C8" w14:textId="77777777" w:rsidR="007B739C" w:rsidRDefault="007B739C" w:rsidP="007B739C">
      <w:pPr>
        <w:autoSpaceDE w:val="0"/>
        <w:autoSpaceDN w:val="0"/>
        <w:adjustRightInd w:val="0"/>
        <w:jc w:val="right"/>
        <w:rPr>
          <w:rFonts w:eastAsia="Calibri"/>
          <w:color w:val="000000"/>
          <w:sz w:val="20"/>
        </w:rPr>
      </w:pPr>
    </w:p>
    <w:p w14:paraId="1137A1B9" w14:textId="77777777" w:rsidR="00DD3CD1" w:rsidRPr="007B739C" w:rsidRDefault="00DD3CD1" w:rsidP="007B739C">
      <w:pPr>
        <w:autoSpaceDE w:val="0"/>
        <w:autoSpaceDN w:val="0"/>
        <w:adjustRightInd w:val="0"/>
        <w:jc w:val="right"/>
        <w:rPr>
          <w:rFonts w:eastAsia="Calibri"/>
          <w:color w:val="000000"/>
          <w:sz w:val="20"/>
        </w:rPr>
      </w:pPr>
    </w:p>
    <w:p w14:paraId="7D55D94F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7B739C">
        <w:rPr>
          <w:rFonts w:eastAsia="Calibri"/>
          <w:b/>
          <w:bCs/>
          <w:color w:val="000000"/>
          <w:sz w:val="24"/>
          <w:szCs w:val="24"/>
        </w:rPr>
        <w:t xml:space="preserve">МУНИЦИПАЛЬНАЯ ПРОГРАММА </w:t>
      </w:r>
    </w:p>
    <w:p w14:paraId="617E9AD1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  <w:r w:rsidRPr="007B739C">
        <w:rPr>
          <w:rFonts w:eastAsia="Calibri"/>
          <w:b/>
          <w:bCs/>
          <w:color w:val="000000"/>
          <w:sz w:val="24"/>
          <w:szCs w:val="24"/>
        </w:rPr>
        <w:t>ТИХВИНСКОГО РАЙОНА</w:t>
      </w:r>
      <w:r w:rsidRPr="007B739C">
        <w:rPr>
          <w:rFonts w:eastAsia="Calibri"/>
          <w:color w:val="000000"/>
          <w:sz w:val="24"/>
          <w:szCs w:val="24"/>
        </w:rPr>
        <w:t xml:space="preserve"> </w:t>
      </w:r>
    </w:p>
    <w:p w14:paraId="51063A89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  <w:r w:rsidRPr="007B739C">
        <w:rPr>
          <w:rFonts w:eastAsia="Calibri"/>
          <w:b/>
          <w:bCs/>
          <w:color w:val="000000"/>
          <w:sz w:val="24"/>
          <w:szCs w:val="24"/>
        </w:rPr>
        <w:t>«Развитие сферы культуры Тихвинского района»</w:t>
      </w:r>
      <w:r w:rsidRPr="007B739C">
        <w:rPr>
          <w:rFonts w:eastAsia="Calibri"/>
          <w:color w:val="000000"/>
          <w:sz w:val="24"/>
          <w:szCs w:val="24"/>
        </w:rPr>
        <w:t xml:space="preserve"> </w:t>
      </w:r>
    </w:p>
    <w:p w14:paraId="77008836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</w:p>
    <w:p w14:paraId="6A7675C7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7B739C">
        <w:rPr>
          <w:rFonts w:eastAsia="Calibri"/>
          <w:b/>
          <w:bCs/>
          <w:color w:val="000000"/>
          <w:sz w:val="24"/>
          <w:szCs w:val="24"/>
        </w:rPr>
        <w:t>ПАСПОРТ</w:t>
      </w:r>
    </w:p>
    <w:p w14:paraId="5D913E5D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  <w:r w:rsidRPr="007B739C">
        <w:rPr>
          <w:rFonts w:eastAsia="Calibri"/>
          <w:b/>
          <w:bCs/>
          <w:color w:val="000000"/>
          <w:sz w:val="24"/>
          <w:szCs w:val="24"/>
        </w:rPr>
        <w:t>муниципальной программы Тихвинского района</w:t>
      </w:r>
      <w:r w:rsidRPr="007B739C">
        <w:rPr>
          <w:rFonts w:eastAsia="Calibri"/>
          <w:color w:val="000000"/>
          <w:sz w:val="24"/>
          <w:szCs w:val="24"/>
        </w:rPr>
        <w:t xml:space="preserve"> </w:t>
      </w:r>
    </w:p>
    <w:p w14:paraId="28126548" w14:textId="77777777" w:rsidR="00BC1DAE" w:rsidRDefault="00BC1DAE" w:rsidP="00BC1DAE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</w:rPr>
      </w:pPr>
      <w:r w:rsidRPr="007B739C">
        <w:rPr>
          <w:rFonts w:eastAsia="Calibri"/>
          <w:color w:val="000000"/>
          <w:sz w:val="24"/>
          <w:szCs w:val="24"/>
        </w:rPr>
        <w:t xml:space="preserve"> </w:t>
      </w:r>
      <w:r w:rsidRPr="007B739C">
        <w:rPr>
          <w:rFonts w:eastAsia="Calibri"/>
          <w:b/>
          <w:bCs/>
          <w:color w:val="000000"/>
          <w:sz w:val="24"/>
          <w:szCs w:val="24"/>
        </w:rPr>
        <w:t>«Развитие сферы культуры Тихвинского района»</w:t>
      </w:r>
      <w:r w:rsidRPr="007B739C">
        <w:rPr>
          <w:rFonts w:eastAsia="Calibri"/>
          <w:color w:val="000000"/>
          <w:sz w:val="24"/>
          <w:szCs w:val="24"/>
        </w:rPr>
        <w:t xml:space="preserve"> </w:t>
      </w:r>
    </w:p>
    <w:p w14:paraId="64C4396B" w14:textId="77777777" w:rsidR="00BC1DAE" w:rsidRPr="00DD3CD1" w:rsidRDefault="00BC1DAE" w:rsidP="00BC1DAE">
      <w:pPr>
        <w:autoSpaceDE w:val="0"/>
        <w:autoSpaceDN w:val="0"/>
        <w:adjustRightInd w:val="0"/>
        <w:jc w:val="center"/>
        <w:rPr>
          <w:rFonts w:eastAsia="Calibri"/>
          <w:b/>
          <w:bCs/>
          <w:sz w:val="12"/>
          <w:szCs w:val="12"/>
        </w:rPr>
      </w:pPr>
    </w:p>
    <w:p w14:paraId="56DBBBE6" w14:textId="77777777" w:rsidR="00BC1DAE" w:rsidRPr="007B739C" w:rsidRDefault="00BC1DAE" w:rsidP="00BC1DA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09132C">
        <w:rPr>
          <w:rFonts w:eastAsia="Calibri"/>
          <w:b/>
          <w:bCs/>
          <w:sz w:val="24"/>
          <w:szCs w:val="24"/>
        </w:rPr>
        <w:t>(далее муниципальная программа)</w:t>
      </w:r>
    </w:p>
    <w:p w14:paraId="46C45453" w14:textId="77777777" w:rsidR="00BC1DAE" w:rsidRPr="007B739C" w:rsidRDefault="00BC1DAE" w:rsidP="00BC1DAE">
      <w:pPr>
        <w:autoSpaceDE w:val="0"/>
        <w:autoSpaceDN w:val="0"/>
        <w:adjustRightInd w:val="0"/>
        <w:rPr>
          <w:rFonts w:eastAsia="Calibri"/>
          <w:color w:val="000000"/>
          <w:sz w:val="20"/>
        </w:rPr>
      </w:pPr>
    </w:p>
    <w:tbl>
      <w:tblPr>
        <w:tblW w:w="8954" w:type="dxa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57"/>
        <w:gridCol w:w="6097"/>
      </w:tblGrid>
      <w:tr w:rsidR="00BC1DAE" w:rsidRPr="007B739C" w14:paraId="46DBBB95" w14:textId="77777777" w:rsidTr="00DD3CD1">
        <w:trPr>
          <w:trHeight w:val="840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E3D1F6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FAB417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 xml:space="preserve">2026 - 2028 годы </w:t>
            </w:r>
          </w:p>
        </w:tc>
      </w:tr>
      <w:tr w:rsidR="00BC1DAE" w:rsidRPr="007B739C" w14:paraId="60A45B78" w14:textId="77777777" w:rsidTr="00DD3CD1">
        <w:trPr>
          <w:trHeight w:val="1095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B82C2D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83AD84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 xml:space="preserve">Комитет по культуре, спорту и молодежной политике администрации Тихвинского района </w:t>
            </w:r>
          </w:p>
        </w:tc>
      </w:tr>
      <w:tr w:rsidR="00BC1DAE" w:rsidRPr="007B739C" w14:paraId="100844D0" w14:textId="77777777" w:rsidTr="00DD3CD1">
        <w:trPr>
          <w:trHeight w:val="817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56057B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1CEEF7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 xml:space="preserve"> Комитет социальной защиты населения администрации Тихвинского района (далее – КСЗН администрации Тихвинского района)</w:t>
            </w:r>
          </w:p>
        </w:tc>
      </w:tr>
      <w:tr w:rsidR="00BC1DAE" w:rsidRPr="007B739C" w14:paraId="573D3581" w14:textId="77777777" w:rsidTr="00DD3CD1">
        <w:trPr>
          <w:trHeight w:val="1110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449331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780B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>Муниципальное бюджетное учреждение дошкольного образования «Детская школа искусств им. Н.А. Римского-Корсакова» (далее – МБУ ДО «ДШИ им. Н. А. Римского-Корсакова»)</w:t>
            </w:r>
          </w:p>
        </w:tc>
      </w:tr>
      <w:tr w:rsidR="00BC1DAE" w:rsidRPr="007B739C" w14:paraId="0C6BF314" w14:textId="77777777" w:rsidTr="00DD3CD1">
        <w:trPr>
          <w:trHeight w:val="555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8B33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FB0E99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>Повышение обеспеченности населения Тихвинского района традиционными продуктами отрасли культуры.</w:t>
            </w:r>
          </w:p>
        </w:tc>
      </w:tr>
      <w:tr w:rsidR="00BC1DAE" w:rsidRPr="007B739C" w14:paraId="3AACC9F3" w14:textId="77777777" w:rsidTr="00DD3CD1">
        <w:trPr>
          <w:trHeight w:val="1936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590488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0FAD14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 xml:space="preserve">- создание условий для организации досуга и обеспечения жителей района услугами культуры; </w:t>
            </w:r>
          </w:p>
          <w:p w14:paraId="226F7950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>- создание условий для развития местного традиционного народного художественного творчества, участие в сохранении, возрождении и развитии декоративно-прикладного искусства;</w:t>
            </w:r>
          </w:p>
          <w:p w14:paraId="298DA983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 xml:space="preserve">- повышение культурной привлекательности района </w:t>
            </w:r>
          </w:p>
        </w:tc>
      </w:tr>
      <w:tr w:rsidR="00BC1DAE" w:rsidRPr="007B739C" w14:paraId="64F64986" w14:textId="77777777" w:rsidTr="00DD3CD1">
        <w:trPr>
          <w:trHeight w:val="3603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CC546F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  <w:lang w:eastAsia="en-US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E20A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739C">
              <w:rPr>
                <w:sz w:val="24"/>
                <w:szCs w:val="24"/>
              </w:rPr>
              <w:t>По итогам реализации муниципальной программы ожидается достижение следующих показателей:</w:t>
            </w:r>
          </w:p>
          <w:p w14:paraId="501F90EB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7B739C">
              <w:rPr>
                <w:b/>
                <w:bCs/>
                <w:sz w:val="24"/>
                <w:szCs w:val="24"/>
              </w:rPr>
              <w:t>Процессная часть:</w:t>
            </w:r>
          </w:p>
          <w:p w14:paraId="660767CD" w14:textId="1D3D1D93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- количество участников культурно-досуговых мероприятий </w:t>
            </w:r>
            <w:r w:rsidRPr="007B739C">
              <w:rPr>
                <w:rFonts w:eastAsia="Calibri"/>
                <w:color w:val="000000"/>
                <w:sz w:val="24"/>
                <w:szCs w:val="24"/>
              </w:rPr>
              <w:t>(в том числе онлайн мероприятий)</w:t>
            </w:r>
            <w:r w:rsidRPr="007B739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7B739C">
              <w:rPr>
                <w:rFonts w:eastAsia="Calibri"/>
                <w:color w:val="000000"/>
                <w:sz w:val="24"/>
                <w:szCs w:val="24"/>
              </w:rPr>
              <w:t>не менее</w:t>
            </w:r>
            <w:r w:rsidRPr="007B739C">
              <w:rPr>
                <w:rFonts w:eastAsia="Calibri"/>
                <w:sz w:val="24"/>
                <w:szCs w:val="24"/>
              </w:rPr>
              <w:t>:</w:t>
            </w:r>
          </w:p>
          <w:p w14:paraId="45261AE9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2026 год – 4900 </w:t>
            </w:r>
          </w:p>
          <w:p w14:paraId="61E324A6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>2027 год – 4800</w:t>
            </w:r>
          </w:p>
          <w:p w14:paraId="6201E37F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2028 год – 4700 </w:t>
            </w:r>
          </w:p>
          <w:p w14:paraId="7D816E40" w14:textId="77777777" w:rsidR="00BC1DAE" w:rsidRPr="007B739C" w:rsidRDefault="00BC1DAE" w:rsidP="00DD3CD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- количество культурно-досуговых мероприятий </w:t>
            </w:r>
            <w:r w:rsidRPr="007B739C">
              <w:rPr>
                <w:rFonts w:eastAsia="Calibri"/>
                <w:color w:val="000000"/>
                <w:sz w:val="24"/>
                <w:szCs w:val="24"/>
              </w:rPr>
              <w:t>(в том числе онлайн мероприятий) не менее</w:t>
            </w:r>
            <w:r w:rsidRPr="007B739C">
              <w:rPr>
                <w:rFonts w:eastAsia="Calibri"/>
                <w:sz w:val="24"/>
                <w:szCs w:val="24"/>
              </w:rPr>
              <w:t>:</w:t>
            </w:r>
          </w:p>
          <w:p w14:paraId="696F9BC3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2026 год – 240 </w:t>
            </w:r>
          </w:p>
          <w:p w14:paraId="79B77442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2027 год – 235 </w:t>
            </w:r>
          </w:p>
          <w:p w14:paraId="0DF401D0" w14:textId="77777777" w:rsidR="00BC1DAE" w:rsidRPr="007B739C" w:rsidRDefault="00BC1DAE" w:rsidP="00E3180F">
            <w:pPr>
              <w:autoSpaceDE w:val="0"/>
              <w:autoSpaceDN w:val="0"/>
              <w:adjustRightInd w:val="0"/>
              <w:ind w:firstLine="13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2028 год – 230 </w:t>
            </w:r>
          </w:p>
        </w:tc>
      </w:tr>
      <w:tr w:rsidR="00BC1DAE" w:rsidRPr="007B739C" w14:paraId="3EDAC748" w14:textId="77777777" w:rsidTr="00DD3CD1">
        <w:trPr>
          <w:trHeight w:val="840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6F8606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7B739C">
              <w:rPr>
                <w:color w:val="000000"/>
                <w:sz w:val="24"/>
                <w:szCs w:val="24"/>
              </w:rPr>
              <w:lastRenderedPageBreak/>
              <w:t>Подпрограммы муниципальной</w:t>
            </w:r>
          </w:p>
          <w:p w14:paraId="6C75870B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CA9C4A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>Нет</w:t>
            </w:r>
          </w:p>
        </w:tc>
      </w:tr>
      <w:tr w:rsidR="00BC1DAE" w:rsidRPr="007B739C" w14:paraId="72F63046" w14:textId="77777777" w:rsidTr="00DD3CD1">
        <w:trPr>
          <w:trHeight w:val="825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BED7F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7B739C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00E5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</w:rPr>
              <w:t>Нет</w:t>
            </w:r>
          </w:p>
        </w:tc>
      </w:tr>
      <w:tr w:rsidR="00BC1DAE" w:rsidRPr="007B739C" w14:paraId="11B275AF" w14:textId="77777777" w:rsidTr="00DD3CD1">
        <w:trPr>
          <w:trHeight w:val="1381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A6DA86" w14:textId="77777777" w:rsidR="00BC1DAE" w:rsidRPr="007B739C" w:rsidRDefault="00BC1DAE" w:rsidP="00E3180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color w:val="000000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 реализации (тыс.руб.)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3280" w14:textId="50C1F311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Общий объем финансового обеспечения </w:t>
            </w:r>
            <w:r>
              <w:rPr>
                <w:rFonts w:eastAsia="Calibri"/>
                <w:sz w:val="24"/>
                <w:szCs w:val="24"/>
              </w:rPr>
              <w:t xml:space="preserve">муниципальной </w:t>
            </w:r>
            <w:r w:rsidR="007144E5">
              <w:rPr>
                <w:rFonts w:eastAsia="Calibri"/>
                <w:sz w:val="24"/>
                <w:szCs w:val="24"/>
              </w:rPr>
              <w:t>п</w:t>
            </w:r>
            <w:r w:rsidRPr="007B739C">
              <w:rPr>
                <w:rFonts w:eastAsia="Calibri"/>
                <w:sz w:val="24"/>
                <w:szCs w:val="24"/>
              </w:rPr>
              <w:t>рограммы составляет 13 219,4 тыс. руб., из них:</w:t>
            </w:r>
          </w:p>
          <w:p w14:paraId="251040F4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в 2026 году – 4 280,4 тыс. руб., </w:t>
            </w:r>
          </w:p>
          <w:p w14:paraId="7B988C0E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 xml:space="preserve">в 2027 году – 4 469,5 тыс. руб., </w:t>
            </w:r>
          </w:p>
          <w:p w14:paraId="4BA846D7" w14:textId="67AFD4F0" w:rsidR="00BC1DAE" w:rsidRPr="007B739C" w:rsidRDefault="00BC1DAE" w:rsidP="00BC1DAE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</w:rPr>
              <w:t>в 2028 году – 4 469,5 тыс. руб.</w:t>
            </w:r>
          </w:p>
        </w:tc>
      </w:tr>
      <w:tr w:rsidR="00BC1DAE" w:rsidRPr="007B739C" w14:paraId="2B3DDF8D" w14:textId="77777777" w:rsidTr="00DD3CD1">
        <w:trPr>
          <w:trHeight w:val="1951"/>
        </w:trPr>
        <w:tc>
          <w:tcPr>
            <w:tcW w:w="2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596A4F" w14:textId="77777777" w:rsidR="00BC1DAE" w:rsidRPr="007B739C" w:rsidRDefault="00BC1DAE" w:rsidP="00E3180F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  (тыс.руб.)</w:t>
            </w:r>
          </w:p>
        </w:tc>
        <w:tc>
          <w:tcPr>
            <w:tcW w:w="6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5000DD" w14:textId="77777777" w:rsidR="00BC1DAE" w:rsidRPr="007B739C" w:rsidRDefault="00BC1DAE" w:rsidP="00E3180F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</w:rPr>
            </w:pPr>
            <w:r w:rsidRPr="007B739C">
              <w:rPr>
                <w:rFonts w:eastAsia="Calibri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1EE940D6" w14:textId="77777777" w:rsidR="00BC1DAE" w:rsidRDefault="00BC1DAE" w:rsidP="007B739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</w:rPr>
      </w:pPr>
      <w:bookmarkStart w:id="1" w:name="_GoBack"/>
      <w:bookmarkEnd w:id="1"/>
    </w:p>
    <w:sectPr w:rsidR="00BC1DAE" w:rsidSect="00720BC0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1C71B" w14:textId="77777777" w:rsidR="00527629" w:rsidRDefault="00527629" w:rsidP="0009132C">
      <w:r>
        <w:separator/>
      </w:r>
    </w:p>
  </w:endnote>
  <w:endnote w:type="continuationSeparator" w:id="0">
    <w:p w14:paraId="1052A176" w14:textId="77777777" w:rsidR="00527629" w:rsidRDefault="00527629" w:rsidP="0009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4AD60" w14:textId="77777777" w:rsidR="00527629" w:rsidRDefault="00527629" w:rsidP="0009132C">
      <w:r>
        <w:separator/>
      </w:r>
    </w:p>
  </w:footnote>
  <w:footnote w:type="continuationSeparator" w:id="0">
    <w:p w14:paraId="4291C652" w14:textId="77777777" w:rsidR="00527629" w:rsidRDefault="00527629" w:rsidP="00091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30703"/>
    <w:multiLevelType w:val="hybridMultilevel"/>
    <w:tmpl w:val="11E4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577F3"/>
    <w:multiLevelType w:val="hybridMultilevel"/>
    <w:tmpl w:val="EB20C046"/>
    <w:lvl w:ilvl="0" w:tplc="0AB8B7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180A5A"/>
    <w:multiLevelType w:val="hybridMultilevel"/>
    <w:tmpl w:val="3AE4AD50"/>
    <w:lvl w:ilvl="0" w:tplc="7D128C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C2F90"/>
    <w:multiLevelType w:val="multilevel"/>
    <w:tmpl w:val="617437B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27E9"/>
    <w:rsid w:val="000478EB"/>
    <w:rsid w:val="0009132C"/>
    <w:rsid w:val="000C0AF6"/>
    <w:rsid w:val="000F1A02"/>
    <w:rsid w:val="00137667"/>
    <w:rsid w:val="001464B2"/>
    <w:rsid w:val="001A2440"/>
    <w:rsid w:val="001B4F8D"/>
    <w:rsid w:val="001F265D"/>
    <w:rsid w:val="0022214F"/>
    <w:rsid w:val="00285D0C"/>
    <w:rsid w:val="002A2B11"/>
    <w:rsid w:val="002F22EB"/>
    <w:rsid w:val="00326996"/>
    <w:rsid w:val="00350441"/>
    <w:rsid w:val="003969F6"/>
    <w:rsid w:val="003B433F"/>
    <w:rsid w:val="003C0067"/>
    <w:rsid w:val="003F7A34"/>
    <w:rsid w:val="00413915"/>
    <w:rsid w:val="0043001D"/>
    <w:rsid w:val="004914DD"/>
    <w:rsid w:val="004B23F1"/>
    <w:rsid w:val="00511A2B"/>
    <w:rsid w:val="00527629"/>
    <w:rsid w:val="00554BEC"/>
    <w:rsid w:val="00595F6F"/>
    <w:rsid w:val="005B42DD"/>
    <w:rsid w:val="005C0140"/>
    <w:rsid w:val="0061310C"/>
    <w:rsid w:val="006415B0"/>
    <w:rsid w:val="006463D8"/>
    <w:rsid w:val="00711921"/>
    <w:rsid w:val="007144E5"/>
    <w:rsid w:val="00720BC0"/>
    <w:rsid w:val="00796BD1"/>
    <w:rsid w:val="007B739C"/>
    <w:rsid w:val="00813C28"/>
    <w:rsid w:val="00833F11"/>
    <w:rsid w:val="008A3858"/>
    <w:rsid w:val="009840BA"/>
    <w:rsid w:val="00A03876"/>
    <w:rsid w:val="00A13C7B"/>
    <w:rsid w:val="00AE1A2A"/>
    <w:rsid w:val="00B52D22"/>
    <w:rsid w:val="00B83D8D"/>
    <w:rsid w:val="00B95FEE"/>
    <w:rsid w:val="00BC1DAE"/>
    <w:rsid w:val="00BF2B0B"/>
    <w:rsid w:val="00D368DC"/>
    <w:rsid w:val="00D97342"/>
    <w:rsid w:val="00DC1F18"/>
    <w:rsid w:val="00DD3CD1"/>
    <w:rsid w:val="00E537D9"/>
    <w:rsid w:val="00F30FC3"/>
    <w:rsid w:val="00F4320C"/>
    <w:rsid w:val="00F71B7A"/>
    <w:rsid w:val="00F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654BAF"/>
  <w15:chartTrackingRefBased/>
  <w15:docId w15:val="{75F0F74F-F758-474F-A921-972BC12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F1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B739C"/>
    <w:pPr>
      <w:ind w:left="720"/>
      <w:contextualSpacing/>
    </w:pPr>
  </w:style>
  <w:style w:type="paragraph" w:styleId="aa">
    <w:name w:val="header"/>
    <w:basedOn w:val="a"/>
    <w:link w:val="ab"/>
    <w:uiPriority w:val="99"/>
    <w:rsid w:val="000913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132C"/>
    <w:rPr>
      <w:sz w:val="28"/>
    </w:rPr>
  </w:style>
  <w:style w:type="paragraph" w:styleId="ac">
    <w:name w:val="footer"/>
    <w:basedOn w:val="a"/>
    <w:link w:val="ad"/>
    <w:rsid w:val="000913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913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2025-11-01T07:38:00Z</cp:lastPrinted>
  <dcterms:created xsi:type="dcterms:W3CDTF">2025-11-11T13:41:00Z</dcterms:created>
  <dcterms:modified xsi:type="dcterms:W3CDTF">2025-11-11T13:41:00Z</dcterms:modified>
</cp:coreProperties>
</file>